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Dr Van-Phuc (Phil) NGUYEN</w:t>
      </w:r>
    </w:p>
    <w:p>
      <w:pPr>
        <w:pStyle w:val="BodyText"/>
      </w:pPr>
      <w:r>
        <w:rPr>
          <w:i/>
          <w:iCs/>
        </w:rPr>
        <w:t xml:space="preserve">PhD in Finance · Senior Lecturer in Applied Finance and Fintech</w:t>
      </w:r>
    </w:p>
    <w:p>
      <w:pPr>
        <w:pStyle w:val="BodyText"/>
      </w:pPr>
      <w:r>
        <w:rPr>
          <w:b/>
          <w:bCs/>
        </w:rPr>
        <w:t xml:space="preserve">Western Sydney University, Vietnam Programs</w:t>
      </w:r>
    </w:p>
    <w:p>
      <w:pPr>
        <w:pStyle w:val="BodyText"/>
      </w:pPr>
      <w:r>
        <w:t xml:space="preserve">Email Phuc.Nguyenvan@westernsydney.edu.au · Web phucnguyenvan.com · LinkedIn linkedin.com/in/phil1993</w:t>
      </w:r>
    </w:p>
    <w:p>
      <w:r>
        <w:pict>
          <v:rect style="width:0;height:1.5pt" o:hralign="center" o:hrstd="t" o:hr="t"/>
        </w:pict>
      </w:r>
    </w:p>
    <w:p>
      <w:pPr>
        <w:pStyle w:val="FirstParagraph"/>
      </w:pPr>
      <w:r>
        <w:t xml:space="preserve">PhD in Finance from Massey University (New Zealand, 2024), with active research in applied finance, machine learning for finance, central bank digital currencies, and geopolitical risk. Fifteen peer-reviewed publications since 2022, of which thirteen are SSCI-indexed, eleven appear in ABDC-A journals such as</w:t>
      </w:r>
      <w:r>
        <w:t xml:space="preserve"> </w:t>
      </w:r>
      <w:r>
        <w:rPr>
          <w:i/>
          <w:iCs/>
        </w:rPr>
        <w:t xml:space="preserve">Annals of Operations Research</w:t>
      </w:r>
      <w:r>
        <w:t xml:space="preserve">,</w:t>
      </w:r>
      <w:r>
        <w:t xml:space="preserve"> </w:t>
      </w:r>
      <w:r>
        <w:rPr>
          <w:i/>
          <w:iCs/>
        </w:rPr>
        <w:t xml:space="preserve">The World Economy</w:t>
      </w:r>
      <w:r>
        <w:t xml:space="preserve">,</w:t>
      </w:r>
      <w:r>
        <w:t xml:space="preserve"> </w:t>
      </w:r>
      <w:r>
        <w:rPr>
          <w:i/>
          <w:iCs/>
        </w:rPr>
        <w:t xml:space="preserve">Resources Policy</w:t>
      </w:r>
      <w:r>
        <w:t xml:space="preserve">, and</w:t>
      </w:r>
      <w:r>
        <w:t xml:space="preserve"> </w:t>
      </w:r>
      <w:r>
        <w:rPr>
          <w:i/>
          <w:iCs/>
        </w:rPr>
        <w:t xml:space="preserve">Emerging Markets Review</w:t>
      </w:r>
      <w:r>
        <w:t xml:space="preserve">, and two are in ABS 3* outlets (</w:t>
      </w:r>
      <w:r>
        <w:rPr>
          <w:i/>
          <w:iCs/>
        </w:rPr>
        <w:t xml:space="preserve">Annals of Operations Research</w:t>
      </w:r>
      <w:r>
        <w:t xml:space="preserve"> </w:t>
      </w:r>
      <w:r>
        <w:t xml:space="preserve">and</w:t>
      </w:r>
      <w:r>
        <w:t xml:space="preserve"> </w:t>
      </w:r>
      <w:r>
        <w:rPr>
          <w:i/>
          <w:iCs/>
        </w:rPr>
        <w:t xml:space="preserve">Review of Quantitative Finance and Accounting</w:t>
      </w:r>
      <w:r>
        <w:t xml:space="preserve">). The</w:t>
      </w:r>
      <w:r>
        <w:t xml:space="preserve"> </w:t>
      </w:r>
      <w:r>
        <w:rPr>
          <w:i/>
          <w:iCs/>
        </w:rPr>
        <w:t xml:space="preserve">Scottish Journal of Political Economy</w:t>
      </w:r>
      <w:r>
        <w:t xml:space="preserve"> </w:t>
      </w:r>
      <w:r>
        <w:t xml:space="preserve">paper (ABDC-A) was a top-cited paper for 2022 to 2023. Academic Editor for</w:t>
      </w:r>
      <w:r>
        <w:t xml:space="preserve"> </w:t>
      </w:r>
      <w:r>
        <w:rPr>
          <w:i/>
          <w:iCs/>
        </w:rPr>
        <w:t xml:space="preserve">PLOS ONE</w:t>
      </w:r>
      <w:r>
        <w:t xml:space="preserve"> </w:t>
      </w:r>
      <w:r>
        <w:t xml:space="preserve">(Q1) and the</w:t>
      </w:r>
      <w:r>
        <w:t xml:space="preserve"> </w:t>
      </w:r>
      <w:r>
        <w:rPr>
          <w:i/>
          <w:iCs/>
        </w:rPr>
        <w:t xml:space="preserve">International Journal of Educational Management</w:t>
      </w:r>
      <w:r>
        <w:t xml:space="preserve"> </w:t>
      </w:r>
      <w:r>
        <w:t xml:space="preserve">(ABDC-B). Government advisor on Vietnamese task forces covering trade policy, high-speed rail, and international financial centers. Builder of six free interactive teaching atlases (436 connected concepts across derivatives, money and banking, economic and financial modelling, investment management, security analysis and valuation, and financial risk management), featuring more than sixty interactive calculators, tools embeddable by other educators, and spaced-repetition revision, used as open educational resources for university finance students.</w:t>
      </w:r>
    </w:p>
    <w:p>
      <w:r>
        <w:pict>
          <v:rect style="width:0;height:1.5pt" o:hralign="center" o:hrstd="t" o:hr="t"/>
        </w:pict>
      </w:r>
    </w:p>
    <w:p>
      <w:pPr>
        <w:numPr>
          <w:ilvl w:val="0"/>
          <w:numId w:val="1001"/>
        </w:numPr>
      </w:pPr>
      <w:r>
        <w:rPr>
          <w:b/>
          <w:bCs/>
        </w:rPr>
        <w:t xml:space="preserve">PhD in Finance</w:t>
      </w:r>
      <w:r>
        <w:t xml:space="preserve">, Massey University, New Zealand. Graduated 29 May 2024. Massey Doctoral Scholarship (Full time), 2020.</w:t>
      </w:r>
    </w:p>
    <w:p>
      <w:pPr>
        <w:numPr>
          <w:ilvl w:val="0"/>
          <w:numId w:val="1001"/>
        </w:numPr>
      </w:pPr>
      <w:r>
        <w:rPr>
          <w:b/>
          <w:bCs/>
        </w:rPr>
        <w:t xml:space="preserve">Master of Finance</w:t>
      </w:r>
      <w:r>
        <w:t xml:space="preserve">, Massey University, New Zealand, 2019. Graduated with Distinction.</w:t>
      </w:r>
    </w:p>
    <w:p>
      <w:pPr>
        <w:numPr>
          <w:ilvl w:val="0"/>
          <w:numId w:val="1001"/>
        </w:numPr>
      </w:pPr>
      <w:r>
        <w:rPr>
          <w:b/>
          <w:bCs/>
        </w:rPr>
        <w:t xml:space="preserve">Bachelor of Banking and Corporate Finance</w:t>
      </w:r>
      <w:r>
        <w:t xml:space="preserve">, University of Economics Ho Chi Minh City, 2017.</w:t>
      </w:r>
    </w:p>
    <w:p>
      <w:r>
        <w:pict>
          <v:rect style="width:0;height:1.5pt" o:hralign="center" o:hrstd="t" o:hr="t"/>
        </w:pict>
      </w:r>
    </w:p>
    <w:p>
      <w:pPr>
        <w:pStyle w:val="FirstParagraph"/>
      </w:pPr>
      <w:r>
        <w:rPr>
          <w:b/>
          <w:bCs/>
        </w:rPr>
        <w:t xml:space="preserve">The Global Frontier of Sustainable Development Goals: Examination of Multiple Objective Programming Using Network Data Envelopment Analysis.</w:t>
      </w:r>
      <w:r>
        <w:t xml:space="preserve"> </w:t>
      </w:r>
      <w:r>
        <w:rPr>
          <w:i/>
          <w:iCs/>
        </w:rPr>
        <w:t xml:space="preserve">Annals of Operations Research, 2026. ABDC-A · SSCI Q1 · ABS:3*.</w:t>
      </w:r>
    </w:p>
    <w:p>
      <w:pPr>
        <w:pStyle w:val="BodyText"/>
      </w:pPr>
      <w:r>
        <w:rPr>
          <w:b/>
          <w:bCs/>
        </w:rPr>
        <w:t xml:space="preserve">International Environment Agreements and Emissions Reduction: New Insights from a Novel Difference-in-Difference Analysis.</w:t>
      </w:r>
      <w:r>
        <w:t xml:space="preserve"> </w:t>
      </w:r>
      <w:r>
        <w:rPr>
          <w:i/>
          <w:iCs/>
        </w:rPr>
        <w:t xml:space="preserve">Environment and Development Economics, 2026. ABDC-B · SSCI Q1.</w:t>
      </w:r>
    </w:p>
    <w:p>
      <w:pPr>
        <w:pStyle w:val="BodyText"/>
      </w:pPr>
      <w:r>
        <w:rPr>
          <w:b/>
          <w:bCs/>
        </w:rPr>
        <w:t xml:space="preserve">Growing Pains: Vietnamese Firms’ Operational Efficiency and Transition Under the CPTPP.</w:t>
      </w:r>
      <w:r>
        <w:t xml:space="preserve"> </w:t>
      </w:r>
      <w:r>
        <w:rPr>
          <w:i/>
          <w:iCs/>
        </w:rPr>
        <w:t xml:space="preserve">Emerging Markets Review, 2025. ABDC-A · SSCI Q1.</w:t>
      </w:r>
    </w:p>
    <w:p>
      <w:pPr>
        <w:pStyle w:val="BodyText"/>
      </w:pPr>
      <w:r>
        <w:rPr>
          <w:b/>
          <w:bCs/>
        </w:rPr>
        <w:t xml:space="preserve">Does Stock Liquidity Matter for Corporate Cash Holdings? Insights from a Transition Economy.</w:t>
      </w:r>
      <w:r>
        <w:t xml:space="preserve"> </w:t>
      </w:r>
      <w:r>
        <w:rPr>
          <w:i/>
          <w:iCs/>
        </w:rPr>
        <w:t xml:space="preserve">Global Finance Journal, 2025. ABDC-A · SSCI Q1.</w:t>
      </w:r>
    </w:p>
    <w:p>
      <w:pPr>
        <w:pStyle w:val="BodyText"/>
      </w:pPr>
      <w:r>
        <w:rPr>
          <w:b/>
          <w:bCs/>
        </w:rPr>
        <w:t xml:space="preserve">Geopolitical Risks, Monetary Trilemma, and Global Stagflation.</w:t>
      </w:r>
      <w:r>
        <w:t xml:space="preserve"> </w:t>
      </w:r>
      <w:r>
        <w:rPr>
          <w:i/>
          <w:iCs/>
        </w:rPr>
        <w:t xml:space="preserve">International Economics and Economic Policy, 2025. ABDC-B.</w:t>
      </w:r>
    </w:p>
    <w:p>
      <w:pPr>
        <w:pStyle w:val="BodyText"/>
      </w:pPr>
      <w:r>
        <w:rPr>
          <w:b/>
          <w:bCs/>
        </w:rPr>
        <w:t xml:space="preserve">Investor Sentiment and Market Returns: A Multi-Horizon Analysis.</w:t>
      </w:r>
      <w:r>
        <w:t xml:space="preserve"> </w:t>
      </w:r>
      <w:r>
        <w:rPr>
          <w:i/>
          <w:iCs/>
        </w:rPr>
        <w:t xml:space="preserve">Research in International Business and Finance, 2025. ABDC-A · SSCI Q1.</w:t>
      </w:r>
    </w:p>
    <w:p>
      <w:pPr>
        <w:pStyle w:val="BodyText"/>
      </w:pPr>
      <w:r>
        <w:rPr>
          <w:b/>
          <w:bCs/>
        </w:rPr>
        <w:t xml:space="preserve">Corporate Social Responsibility and Myopic Management Practice. Is There a Link?</w:t>
      </w:r>
      <w:r>
        <w:t xml:space="preserve"> </w:t>
      </w:r>
      <w:r>
        <w:rPr>
          <w:i/>
          <w:iCs/>
        </w:rPr>
        <w:t xml:space="preserve">Review of Quantitative Finance and Accounting, 2024. ABS:3*.</w:t>
      </w:r>
    </w:p>
    <w:p>
      <w:pPr>
        <w:pStyle w:val="BodyText"/>
      </w:pPr>
      <w:r>
        <w:rPr>
          <w:b/>
          <w:bCs/>
        </w:rPr>
        <w:t xml:space="preserve">The Heterogeneous Impact of Sanctions on Energy Stock Returns: A Difference-in-Differences Analysis of the Russia–Ukraine War.</w:t>
      </w:r>
      <w:r>
        <w:t xml:space="preserve"> </w:t>
      </w:r>
      <w:r>
        <w:rPr>
          <w:i/>
          <w:iCs/>
        </w:rPr>
        <w:t xml:space="preserve">The World Economy, 2024. ABDC-A · SSCI Q1.</w:t>
      </w:r>
    </w:p>
    <w:p>
      <w:pPr>
        <w:pStyle w:val="BodyText"/>
      </w:pPr>
      <w:r>
        <w:rPr>
          <w:b/>
          <w:bCs/>
        </w:rPr>
        <w:t xml:space="preserve">The Role of Geopolitical Risks in Shaping National Reserves and Resource Management Strategies: A Global Perspective.</w:t>
      </w:r>
      <w:r>
        <w:t xml:space="preserve"> </w:t>
      </w:r>
      <w:r>
        <w:rPr>
          <w:i/>
          <w:iCs/>
        </w:rPr>
        <w:t xml:space="preserve">Resources Policy, 2024. ABDC-A · SSCI Q1.</w:t>
      </w:r>
    </w:p>
    <w:p>
      <w:pPr>
        <w:pStyle w:val="BodyText"/>
      </w:pPr>
      <w:r>
        <w:rPr>
          <w:b/>
          <w:bCs/>
        </w:rPr>
        <w:t xml:space="preserve">Stock Return Volatility and Financial Distress: Moderating Roles of Ownership Structure, Non-financial Constraints, and Managerial Ability.</w:t>
      </w:r>
      <w:r>
        <w:t xml:space="preserve"> </w:t>
      </w:r>
      <w:r>
        <w:rPr>
          <w:i/>
          <w:iCs/>
        </w:rPr>
        <w:t xml:space="preserve">International Review of Economics and Finance, 2024. ABDC-A · SSCI Q1.</w:t>
      </w:r>
    </w:p>
    <w:p>
      <w:pPr>
        <w:pStyle w:val="BodyText"/>
      </w:pPr>
      <w:r>
        <w:rPr>
          <w:b/>
          <w:bCs/>
        </w:rPr>
        <w:t xml:space="preserve">Governance and Monetary Policy Impacts on Public Acceptance of CBDC Adoption.</w:t>
      </w:r>
      <w:r>
        <w:t xml:space="preserve"> </w:t>
      </w:r>
      <w:r>
        <w:rPr>
          <w:i/>
          <w:iCs/>
        </w:rPr>
        <w:t xml:space="preserve">Research in International Business and Finance, 2023. ABDC-A · SSCI Q1.</w:t>
      </w:r>
    </w:p>
    <w:p>
      <w:pPr>
        <w:pStyle w:val="BodyText"/>
      </w:pPr>
      <w:r>
        <w:rPr>
          <w:b/>
          <w:bCs/>
        </w:rPr>
        <w:t xml:space="preserve">Does Reinforcement Learning Outperform Deep Learning and Traditional Portfolio Optimization Models in Frontier and Developed Financial Markets?</w:t>
      </w:r>
      <w:r>
        <w:t xml:space="preserve"> </w:t>
      </w:r>
      <w:r>
        <w:rPr>
          <w:i/>
          <w:iCs/>
        </w:rPr>
        <w:t xml:space="preserve">Research in International Business and Finance, 2023. ABDC-A · SSCI Q1.</w:t>
      </w:r>
    </w:p>
    <w:p>
      <w:pPr>
        <w:pStyle w:val="BodyText"/>
      </w:pPr>
      <w:r>
        <w:rPr>
          <w:b/>
          <w:bCs/>
        </w:rPr>
        <w:t xml:space="preserve">The Race Against Time to Save Human Lives During the COVID-19 with Vaccines: Global Evidence.</w:t>
      </w:r>
      <w:r>
        <w:t xml:space="preserve"> </w:t>
      </w:r>
      <w:r>
        <w:rPr>
          <w:i/>
          <w:iCs/>
        </w:rPr>
        <w:t xml:space="preserve">Evaluation Review, 2022. ABDC-A.</w:t>
      </w:r>
    </w:p>
    <w:p>
      <w:pPr>
        <w:pStyle w:val="BodyText"/>
      </w:pPr>
      <w:r>
        <w:rPr>
          <w:b/>
          <w:bCs/>
        </w:rPr>
        <w:t xml:space="preserve">Public Sentiment Towards Economic Sanctions in the Russia–Ukraine War.</w:t>
      </w:r>
      <w:r>
        <w:t xml:space="preserve"> </w:t>
      </w:r>
      <w:r>
        <w:rPr>
          <w:i/>
          <w:iCs/>
        </w:rPr>
        <w:t xml:space="preserve">Scottish Journal of Political Economy, 2022. ABDC-A. Top-cited paper January 2022 to December 2023; translated into French for Atlantico.</w:t>
      </w:r>
    </w:p>
    <w:p>
      <w:r>
        <w:pict>
          <v:rect style="width:0;height:1.5pt" o:hralign="center" o:hrstd="t" o:hr="t"/>
        </w:pict>
      </w:r>
    </w:p>
    <w:p>
      <w:pPr>
        <w:pStyle w:val="FirstParagraph"/>
      </w:pPr>
      <w:r>
        <w:rPr>
          <w:b/>
          <w:bCs/>
        </w:rPr>
        <w:t xml:space="preserve">Editorial appointments</w:t>
      </w:r>
    </w:p>
    <w:p>
      <w:pPr>
        <w:numPr>
          <w:ilvl w:val="0"/>
          <w:numId w:val="1002"/>
        </w:numPr>
      </w:pPr>
      <w:r>
        <w:t xml:space="preserve">Academic Editor,</w:t>
      </w:r>
      <w:r>
        <w:t xml:space="preserve"> </w:t>
      </w:r>
      <w:r>
        <w:rPr>
          <w:i/>
          <w:iCs/>
        </w:rPr>
        <w:t xml:space="preserve">PLOS ONE</w:t>
      </w:r>
      <w:r>
        <w:t xml:space="preserve"> </w:t>
      </w:r>
      <w:r>
        <w:t xml:space="preserve">(Q1).</w:t>
      </w:r>
    </w:p>
    <w:p>
      <w:pPr>
        <w:numPr>
          <w:ilvl w:val="0"/>
          <w:numId w:val="1002"/>
        </w:numPr>
      </w:pPr>
      <w:r>
        <w:t xml:space="preserve">Academic Editor,</w:t>
      </w:r>
      <w:r>
        <w:t xml:space="preserve"> </w:t>
      </w:r>
      <w:r>
        <w:rPr>
          <w:i/>
          <w:iCs/>
        </w:rPr>
        <w:t xml:space="preserve">International Journal of Educational Management</w:t>
      </w:r>
      <w:r>
        <w:t xml:space="preserve"> </w:t>
      </w:r>
      <w:r>
        <w:t xml:space="preserve">(ABDC-B).</w:t>
      </w:r>
    </w:p>
    <w:p>
      <w:pPr>
        <w:numPr>
          <w:ilvl w:val="0"/>
          <w:numId w:val="1002"/>
        </w:numPr>
      </w:pPr>
      <w:r>
        <w:t xml:space="preserve">Associate Editor-in-Chief,</w:t>
      </w:r>
      <w:r>
        <w:t xml:space="preserve"> </w:t>
      </w:r>
      <w:r>
        <w:rPr>
          <w:i/>
          <w:iCs/>
        </w:rPr>
        <w:t xml:space="preserve">Sustainable Analytics</w:t>
      </w:r>
      <w:r>
        <w:t xml:space="preserve">.</w:t>
      </w:r>
    </w:p>
    <w:p>
      <w:pPr>
        <w:pStyle w:val="FirstParagraph"/>
      </w:pPr>
      <w:r>
        <w:rPr>
          <w:b/>
          <w:bCs/>
        </w:rPr>
        <w:t xml:space="preserve">Recurring peer reviewer</w:t>
      </w:r>
    </w:p>
    <w:p>
      <w:pPr>
        <w:pStyle w:val="BodyText"/>
      </w:pPr>
      <w:r>
        <w:rPr>
          <w:i/>
          <w:iCs/>
        </w:rPr>
        <w:t xml:space="preserve">International Review of Financial Analysis · International Review of Economics and Finance · Finance Research Letters · Research in International Business and Finance · Journal of Asian Business and Economic Studies · Evaluation Review · International Journal of Social Economics · Financial Innovation · Applied Economics Letters.</w:t>
      </w:r>
    </w:p>
    <w:p>
      <w:r>
        <w:pict>
          <v:rect style="width:0;height:1.5pt" o:hralign="center" o:hrstd="t" o:hr="t"/>
        </w:pict>
      </w:r>
    </w:p>
    <w:p>
      <w:pPr>
        <w:pStyle w:val="FirstParagraph"/>
      </w:pPr>
      <w:r>
        <w:rPr>
          <w:b/>
          <w:bCs/>
        </w:rPr>
        <w:t xml:space="preserve">1. Ministerial-level Research Project, Ministry of Education and Training (Vietnam), 2022 to 2024.</w:t>
      </w:r>
      <w:r>
        <w:t xml:space="preserve"> </w:t>
      </w:r>
      <w:r>
        <w:t xml:space="preserve">Construction of a BERT-based investor sentiment index for the Vietnam stock market on behalf of the State Securities Commission of Vietnam. 24-month duration. Role: research lead on the machine-learning pipeline (data ingestion, text preprocessing, BERT fine-tuning, and index construction).</w:t>
      </w:r>
    </w:p>
    <w:p>
      <w:pPr>
        <w:pStyle w:val="BodyText"/>
      </w:pPr>
      <w:r>
        <w:rPr>
          <w:b/>
          <w:bCs/>
        </w:rPr>
        <w:t xml:space="preserve">2. Expert Report on Vietnam Digital Currency: Business Perspectives and Policy Implications.</w:t>
      </w:r>
      <w:r>
        <w:t xml:space="preserve"> </w:t>
      </w:r>
      <w:r>
        <w:t xml:space="preserve">Output of the International Conference on Vietnam Digital Currency and Blockchain-enabled Applications in International Trade. Co-hosted by Friedrich Naumann Foundation Vietnam, UEH University, and the</w:t>
      </w:r>
      <w:r>
        <w:t xml:space="preserve"> </w:t>
      </w:r>
      <w:r>
        <w:rPr>
          <w:i/>
          <w:iCs/>
        </w:rPr>
        <w:t xml:space="preserve">Journal of Asian Business and Economic Studies</w:t>
      </w:r>
      <w:r>
        <w:t xml:space="preserve">.</w:t>
      </w:r>
    </w:p>
    <w:p>
      <w:r>
        <w:pict>
          <v:rect style="width:0;height:1.5pt" o:hralign="center" o:hrstd="t" o:hr="t"/>
        </w:pict>
      </w:r>
    </w:p>
    <w:p>
      <w:pPr>
        <w:pStyle w:val="FirstParagraph"/>
      </w:pPr>
      <w:r>
        <w:rPr>
          <w:b/>
          <w:bCs/>
        </w:rPr>
        <w:t xml:space="preserve">1.</w:t>
      </w:r>
      <w:r>
        <w:rPr>
          <w:b/>
          <w:bCs/>
        </w:rPr>
        <w:t xml:space="preserve"> </w:t>
      </w:r>
      <w:r>
        <w:rPr>
          <w:b/>
          <w:bCs/>
          <w:i/>
          <w:iCs/>
        </w:rPr>
        <w:t xml:space="preserve">Turning Trade Wars into a Strategic Catalyst for Vietnam’s Rise</w:t>
      </w:r>
      <w:r>
        <w:rPr>
          <w:b/>
          <w:bCs/>
        </w:rPr>
        <w:t xml:space="preserve">.</w:t>
      </w:r>
      <w:r>
        <w:t xml:space="preserve"> </w:t>
      </w:r>
      <w:r>
        <w:t xml:space="preserve">AVSE Global Strategic Economic Taskforce Report No. 1, Paris, May 2025. Principal Contributor. Proposes the 3A framework (Autonomy, Adaptation, Aligned Interests). Formally presented to Deputy Prime Minister Bui Thanh Son on 1 June 2025.</w:t>
      </w:r>
    </w:p>
    <w:p>
      <w:pPr>
        <w:pStyle w:val="BodyText"/>
      </w:pPr>
      <w:r>
        <w:rPr>
          <w:b/>
          <w:bCs/>
        </w:rPr>
        <w:t xml:space="preserve">2.</w:t>
      </w:r>
      <w:r>
        <w:rPr>
          <w:b/>
          <w:bCs/>
        </w:rPr>
        <w:t xml:space="preserve"> </w:t>
      </w:r>
      <w:r>
        <w:rPr>
          <w:b/>
          <w:bCs/>
          <w:i/>
          <w:iCs/>
        </w:rPr>
        <w:t xml:space="preserve">The Nature of Trade Wars and Strategic Pathways for Vietnam</w:t>
      </w:r>
      <w:r>
        <w:rPr>
          <w:b/>
          <w:bCs/>
        </w:rPr>
        <w:t xml:space="preserve">.</w:t>
      </w:r>
      <w:r>
        <w:t xml:space="preserve"> </w:t>
      </w:r>
      <w:r>
        <w:t xml:space="preserve">AVSE Global Strategic Economic Taskforce Report No. 2, 2025. Principal Contributor.</w:t>
      </w:r>
    </w:p>
    <w:p>
      <w:pPr>
        <w:pStyle w:val="BodyText"/>
      </w:pPr>
      <w:r>
        <w:rPr>
          <w:b/>
          <w:bCs/>
        </w:rPr>
        <w:t xml:space="preserve">3.</w:t>
      </w:r>
      <w:r>
        <w:rPr>
          <w:b/>
          <w:bCs/>
        </w:rPr>
        <w:t xml:space="preserve"> </w:t>
      </w:r>
      <w:r>
        <w:rPr>
          <w:b/>
          <w:bCs/>
          <w:i/>
          <w:iCs/>
        </w:rPr>
        <w:t xml:space="preserve">High-Speed Rail Development in Vietnam: Strategic Vision, Governance, and Technology Transfer</w:t>
      </w:r>
      <w:r>
        <w:rPr>
          <w:b/>
          <w:bCs/>
        </w:rPr>
        <w:t xml:space="preserve">.</w:t>
      </w:r>
      <w:r>
        <w:t xml:space="preserve"> </w:t>
      </w:r>
      <w:r>
        <w:t xml:space="preserve">AVSE Global High-Speed Rail Taskforce Report, Paris, June 2025. Examines a 1,541-km North-South high-speed rail system including PPP financing models and technology-transfer strategy.</w:t>
      </w:r>
    </w:p>
    <w:p>
      <w:pPr>
        <w:pStyle w:val="BodyText"/>
      </w:pPr>
      <w:r>
        <w:rPr>
          <w:b/>
          <w:bCs/>
        </w:rPr>
        <w:t xml:space="preserve">4. Delegate at the 6th Global Vietnamese Young Intellectuals Forum.</w:t>
      </w:r>
      <w:r>
        <w:t xml:space="preserve"> </w:t>
      </w:r>
      <w:r>
        <w:t xml:space="preserve">Hosted by Vice President Vo Thi Anh Xuan at the Presidential Palace, Hanoi, July 2025.</w:t>
      </w:r>
    </w:p>
    <w:p>
      <w:r>
        <w:pict>
          <v:rect style="width:0;height:1.5pt" o:hralign="center" o:hrstd="t" o:hr="t"/>
        </w:pict>
      </w:r>
    </w:p>
    <w:p>
      <w:pPr>
        <w:pStyle w:val="FirstParagraph"/>
      </w:pPr>
      <w:r>
        <w:rPr>
          <w:i/>
          <w:iCs/>
        </w:rPr>
        <w:t xml:space="preserve">Five years of accumulated teaching since January 2021 across undergraduate, postgraduate, and PhD programs at Western Sydney University, Massey University, Erasmus University Rotterdam (Vietnam-Netherlands Programme), and University of Economics Ho Chi Minh City. All courses delivered in English.</w:t>
      </w:r>
    </w:p>
    <w:p>
      <w:pPr>
        <w:pStyle w:val="BodyText"/>
      </w:pPr>
      <w:r>
        <w:rPr>
          <w:b/>
          <w:bCs/>
        </w:rPr>
        <w:t xml:space="preserve">PhD seminar series</w:t>
      </w:r>
    </w:p>
    <w:p>
      <w:pPr>
        <w:numPr>
          <w:ilvl w:val="0"/>
          <w:numId w:val="1003"/>
        </w:numPr>
      </w:pPr>
      <w:r>
        <w:rPr>
          <w:i/>
          <w:iCs/>
        </w:rPr>
        <w:t xml:space="preserve">Designs, Decisions, and DID: Causal Inference in Theory and Stata</w:t>
      </w:r>
      <w:r>
        <w:t xml:space="preserve">. UEH-ISB Honours College (2 sessions, 2025).</w:t>
      </w:r>
    </w:p>
    <w:p>
      <w:pPr>
        <w:pStyle w:val="FirstParagraph"/>
      </w:pPr>
      <w:r>
        <w:rPr>
          <w:b/>
          <w:bCs/>
        </w:rPr>
        <w:t xml:space="preserve">Postgraduate (Master)</w:t>
      </w:r>
    </w:p>
    <w:p>
      <w:pPr>
        <w:numPr>
          <w:ilvl w:val="0"/>
          <w:numId w:val="1004"/>
        </w:numPr>
      </w:pPr>
      <w:r>
        <w:t xml:space="preserve">Big Data in Finance and Banking. Massey-UEH MFin program.</w:t>
      </w:r>
    </w:p>
    <w:p>
      <w:pPr>
        <w:numPr>
          <w:ilvl w:val="0"/>
          <w:numId w:val="1004"/>
        </w:numPr>
      </w:pPr>
      <w:r>
        <w:t xml:space="preserve">Research and Analytics in Economics and Finance. Honours stream.</w:t>
      </w:r>
    </w:p>
    <w:p>
      <w:pPr>
        <w:numPr>
          <w:ilvl w:val="0"/>
          <w:numId w:val="1004"/>
        </w:numPr>
      </w:pPr>
      <w:r>
        <w:t xml:space="preserve">Advanced Business Finance. Massey-UEH MFin program.</w:t>
      </w:r>
    </w:p>
    <w:p>
      <w:pPr>
        <w:numPr>
          <w:ilvl w:val="0"/>
          <w:numId w:val="1004"/>
        </w:numPr>
      </w:pPr>
      <w:r>
        <w:t xml:space="preserve">Advanced Financial Risk Management. Massey-UEH MFin program.</w:t>
      </w:r>
    </w:p>
    <w:p>
      <w:pPr>
        <w:numPr>
          <w:ilvl w:val="0"/>
          <w:numId w:val="1004"/>
        </w:numPr>
      </w:pPr>
      <w:r>
        <w:t xml:space="preserve">Wealth Management. UEH Honours College, Elite Master.</w:t>
      </w:r>
    </w:p>
    <w:p>
      <w:pPr>
        <w:numPr>
          <w:ilvl w:val="0"/>
          <w:numId w:val="1004"/>
        </w:numPr>
      </w:pPr>
      <w:r>
        <w:t xml:space="preserve">Monetary Banking and Financial Markets. Erasmus Rotterdam, Vietnam-Netherlands Programme.</w:t>
      </w:r>
    </w:p>
    <w:p>
      <w:pPr>
        <w:pStyle w:val="FirstParagraph"/>
      </w:pPr>
      <w:r>
        <w:rPr>
          <w:b/>
          <w:bCs/>
        </w:rPr>
        <w:t xml:space="preserve">Undergraduate</w:t>
      </w:r>
    </w:p>
    <w:p>
      <w:pPr>
        <w:numPr>
          <w:ilvl w:val="0"/>
          <w:numId w:val="1005"/>
        </w:numPr>
      </w:pPr>
      <w:r>
        <w:t xml:space="preserve">Derivatives. Western Sydney University.</w:t>
      </w:r>
    </w:p>
    <w:p>
      <w:pPr>
        <w:numPr>
          <w:ilvl w:val="0"/>
          <w:numId w:val="1005"/>
        </w:numPr>
      </w:pPr>
      <w:r>
        <w:t xml:space="preserve">Investments. Talent Program, ASEAN Co-op Program, UEH Honours College.</w:t>
      </w:r>
    </w:p>
    <w:p>
      <w:pPr>
        <w:numPr>
          <w:ilvl w:val="0"/>
          <w:numId w:val="1005"/>
        </w:numPr>
      </w:pPr>
      <w:r>
        <w:t xml:space="preserve">Corporate Finance. Western Sydney University.</w:t>
      </w:r>
    </w:p>
    <w:p>
      <w:pPr>
        <w:numPr>
          <w:ilvl w:val="0"/>
          <w:numId w:val="1005"/>
        </w:numPr>
      </w:pPr>
      <w:r>
        <w:t xml:space="preserve">Security Analysis and Business Valuation. Western Sydney University.</w:t>
      </w:r>
    </w:p>
    <w:p>
      <w:pPr>
        <w:numPr>
          <w:ilvl w:val="0"/>
          <w:numId w:val="1005"/>
        </w:numPr>
      </w:pPr>
      <w:r>
        <w:t xml:space="preserve">Financial Risk Management. UEH Honours College.</w:t>
      </w:r>
    </w:p>
    <w:p>
      <w:pPr>
        <w:numPr>
          <w:ilvl w:val="0"/>
          <w:numId w:val="1005"/>
        </w:numPr>
      </w:pPr>
      <w:r>
        <w:t xml:space="preserve">Economics and Financial Modelling. Quantitative modelling with Stata, Excel, and Python.</w:t>
      </w:r>
    </w:p>
    <w:p>
      <w:pPr>
        <w:numPr>
          <w:ilvl w:val="0"/>
          <w:numId w:val="1005"/>
        </w:numPr>
      </w:pPr>
      <w:r>
        <w:t xml:space="preserve">ESG; Fintech.</w:t>
      </w:r>
    </w:p>
    <w:p>
      <w:pPr>
        <w:pStyle w:val="FirstParagraph"/>
      </w:pPr>
      <w:r>
        <w:t xml:space="preserve">Average student evaluation score across all courses: 96 percent (range 96.2 to 100 percent).</w:t>
      </w:r>
    </w:p>
    <w:p>
      <w:r>
        <w:pict>
          <v:rect style="width:0;height:1.5pt" o:hralign="center" o:hrstd="t" o:hr="t"/>
        </w:pict>
      </w:r>
    </w:p>
    <w:p>
      <w:pPr>
        <w:pStyle w:val="FirstParagraph"/>
      </w:pPr>
      <w:r>
        <w:rPr>
          <w:b/>
          <w:bCs/>
        </w:rPr>
        <w:t xml:space="preserve">Software stack.</w:t>
      </w:r>
      <w:r>
        <w:t xml:space="preserve"> </w:t>
      </w:r>
      <w:r>
        <w:t xml:space="preserve">Stata at advanced level, including</w:t>
      </w:r>
      <w:r>
        <w:t xml:space="preserve"> </w:t>
      </w:r>
      <w:r>
        <w:rPr>
          <w:i/>
          <w:iCs/>
        </w:rPr>
        <w:t xml:space="preserve">reghdfe</w:t>
      </w:r>
      <w:r>
        <w:t xml:space="preserve">,</w:t>
      </w:r>
      <w:r>
        <w:t xml:space="preserve"> </w:t>
      </w:r>
      <w:r>
        <w:rPr>
          <w:i/>
          <w:iCs/>
        </w:rPr>
        <w:t xml:space="preserve">did_imputation</w:t>
      </w:r>
      <w:r>
        <w:t xml:space="preserve">,</w:t>
      </w:r>
      <w:r>
        <w:t xml:space="preserve"> </w:t>
      </w:r>
      <w:r>
        <w:rPr>
          <w:i/>
          <w:iCs/>
        </w:rPr>
        <w:t xml:space="preserve">csdid</w:t>
      </w:r>
      <w:r>
        <w:t xml:space="preserve">,</w:t>
      </w:r>
      <w:r>
        <w:t xml:space="preserve"> </w:t>
      </w:r>
      <w:r>
        <w:rPr>
          <w:i/>
          <w:iCs/>
        </w:rPr>
        <w:t xml:space="preserve">did_multiplegt_dyn</w:t>
      </w:r>
      <w:r>
        <w:t xml:space="preserve">,</w:t>
      </w:r>
      <w:r>
        <w:t xml:space="preserve"> </w:t>
      </w:r>
      <w:r>
        <w:rPr>
          <w:i/>
          <w:iCs/>
        </w:rPr>
        <w:t xml:space="preserve">eventdd</w:t>
      </w:r>
      <w:r>
        <w:t xml:space="preserve">,</w:t>
      </w:r>
      <w:r>
        <w:t xml:space="preserve"> </w:t>
      </w:r>
      <w:r>
        <w:rPr>
          <w:i/>
          <w:iCs/>
        </w:rPr>
        <w:t xml:space="preserve">honestdid</w:t>
      </w:r>
      <w:r>
        <w:t xml:space="preserve">, and PSM-DiD. Python with</w:t>
      </w:r>
      <w:r>
        <w:t xml:space="preserve"> </w:t>
      </w:r>
      <w:r>
        <w:rPr>
          <w:i/>
          <w:iCs/>
        </w:rPr>
        <w:t xml:space="preserve">pandas</w:t>
      </w:r>
      <w:r>
        <w:t xml:space="preserve">,</w:t>
      </w:r>
      <w:r>
        <w:t xml:space="preserve"> </w:t>
      </w:r>
      <w:r>
        <w:rPr>
          <w:i/>
          <w:iCs/>
        </w:rPr>
        <w:t xml:space="preserve">NumPy</w:t>
      </w:r>
      <w:r>
        <w:t xml:space="preserve">,</w:t>
      </w:r>
      <w:r>
        <w:t xml:space="preserve"> </w:t>
      </w:r>
      <w:r>
        <w:rPr>
          <w:i/>
          <w:iCs/>
        </w:rPr>
        <w:t xml:space="preserve">scikit-learn</w:t>
      </w:r>
      <w:r>
        <w:t xml:space="preserve">, Hugging Face</w:t>
      </w:r>
      <w:r>
        <w:t xml:space="preserve"> </w:t>
      </w:r>
      <w:r>
        <w:rPr>
          <w:i/>
          <w:iCs/>
        </w:rPr>
        <w:t xml:space="preserve">Transformers</w:t>
      </w:r>
      <w:r>
        <w:t xml:space="preserve"> </w:t>
      </w:r>
      <w:r>
        <w:t xml:space="preserve">and</w:t>
      </w:r>
      <w:r>
        <w:t xml:space="preserve"> </w:t>
      </w:r>
      <w:r>
        <w:rPr>
          <w:i/>
          <w:iCs/>
        </w:rPr>
        <w:t xml:space="preserve">BERT</w:t>
      </w:r>
      <w:r>
        <w:t xml:space="preserve">,</w:t>
      </w:r>
      <w:r>
        <w:t xml:space="preserve"> </w:t>
      </w:r>
      <w:r>
        <w:rPr>
          <w:i/>
          <w:iCs/>
        </w:rPr>
        <w:t xml:space="preserve">matplotlib</w:t>
      </w:r>
      <w:r>
        <w:t xml:space="preserve">,</w:t>
      </w:r>
      <w:r>
        <w:t xml:space="preserve"> </w:t>
      </w:r>
      <w:r>
        <w:rPr>
          <w:i/>
          <w:iCs/>
        </w:rPr>
        <w:t xml:space="preserve">seaborn</w:t>
      </w:r>
      <w:r>
        <w:t xml:space="preserve">, and</w:t>
      </w:r>
      <w:r>
        <w:t xml:space="preserve"> </w:t>
      </w:r>
      <w:r>
        <w:rPr>
          <w:i/>
          <w:iCs/>
        </w:rPr>
        <w:t xml:space="preserve">Plotly</w:t>
      </w:r>
      <w:r>
        <w:t xml:space="preserve">. R with</w:t>
      </w:r>
      <w:r>
        <w:t xml:space="preserve"> </w:t>
      </w:r>
      <w:r>
        <w:rPr>
          <w:i/>
          <w:iCs/>
        </w:rPr>
        <w:t xml:space="preserve">tidyverse</w:t>
      </w:r>
      <w:r>
        <w:t xml:space="preserve">,</w:t>
      </w:r>
      <w:r>
        <w:t xml:space="preserve"> </w:t>
      </w:r>
      <w:r>
        <w:rPr>
          <w:i/>
          <w:iCs/>
        </w:rPr>
        <w:t xml:space="preserve">fixest</w:t>
      </w:r>
      <w:r>
        <w:t xml:space="preserve">,</w:t>
      </w:r>
      <w:r>
        <w:t xml:space="preserve"> </w:t>
      </w:r>
      <w:r>
        <w:rPr>
          <w:i/>
          <w:iCs/>
        </w:rPr>
        <w:t xml:space="preserve">did</w:t>
      </w:r>
      <w:r>
        <w:t xml:space="preserve">, and</w:t>
      </w:r>
      <w:r>
        <w:t xml:space="preserve"> </w:t>
      </w:r>
      <w:r>
        <w:rPr>
          <w:i/>
          <w:iCs/>
        </w:rPr>
        <w:t xml:space="preserve">ggplot2</w:t>
      </w:r>
      <w:r>
        <w:t xml:space="preserve">. SAS (six years of practical experience). LaTeX with</w:t>
      </w:r>
      <w:r>
        <w:t xml:space="preserve"> </w:t>
      </w:r>
      <w:r>
        <w:rPr>
          <w:i/>
          <w:iCs/>
        </w:rPr>
        <w:t xml:space="preserve">booktabs</w:t>
      </w:r>
      <w:r>
        <w:t xml:space="preserve"> </w:t>
      </w:r>
      <w:r>
        <w:t xml:space="preserve">and journal templates. Basic SQL.</w:t>
      </w:r>
    </w:p>
    <w:p>
      <w:pPr>
        <w:pStyle w:val="BodyText"/>
      </w:pPr>
      <w:r>
        <w:rPr>
          <w:b/>
          <w:bCs/>
        </w:rPr>
        <w:t xml:space="preserve">Web and educational technology.</w:t>
      </w:r>
      <w:r>
        <w:t xml:space="preserve"> </w:t>
      </w:r>
      <w:r>
        <w:t xml:space="preserve">JavaScript and TypeScript, React and Next.js, D3 and SVG, HTML and CSS. Designer and developer of</w:t>
      </w:r>
      <w:r>
        <w:t xml:space="preserve"> </w:t>
      </w:r>
      <w:r>
        <w:rPr>
          <w:b/>
          <w:bCs/>
        </w:rPr>
        <w:t xml:space="preserve">six interactive teaching atlases</w:t>
      </w:r>
      <w:r>
        <w:t xml:space="preserve"> </w:t>
      </w:r>
      <w:r>
        <w:t xml:space="preserve">on phucnguyenvan.com, spanning derivatives, money and banking, economic and financial modelling, investment management, security analysis and valuation, and financial risk management: 436 connected concepts in total, each rendering mathematics, worked examples, quizzes, and verified citations, with more than sixty interactive calculators and explorers (Black-Scholes, option Greeks, binomial trees, bond pricing, WACC, DCF, Value at Risk, the efficient frontier, and more). Every tool is embeddable by other educators as an iframe, and a spaced-repetition Revise mode (FSRS) adds study streaks and on-device progress tracking. The flagship Derivatives Atlas (atlas.phucnguyenvan.com) is anchored on Hull’s textbook and grounded in the Australian market context (ASX, BBSW, RBA); a cross-course map, Common Threads, links the ideas the courses share. All released under CC BY-NC as open educational software. Stack: Next.js, React, D3.js, ts-fsrs, TypeScript.</w:t>
      </w:r>
    </w:p>
    <w:p>
      <w:pPr>
        <w:pStyle w:val="BodyText"/>
      </w:pPr>
      <w:r>
        <w:rPr>
          <w:b/>
          <w:bCs/>
        </w:rPr>
        <w:t xml:space="preserve">Personal academic platform.</w:t>
      </w:r>
      <w:r>
        <w:t xml:space="preserve"> </w:t>
      </w:r>
      <w:r>
        <w:t xml:space="preserve">phucnguyenvan.com. A statically exported Next.js platform hosting the six atlases and the Common Threads cross-course map, with more than sixty interactive concept widgets, animated video lessons, a glossary, a free-tool directory and embeddable widgets, a spaced-repetition Revise module, a For-instructors reuse page, and Learning Paths, Changelog, and Feedback modules, engineered with structured data for search and answer-engine discoverability, OpenGraph metadata, a sitemap, an automated content-quality build gate, and Vercel Analytics.</w:t>
      </w:r>
    </w:p>
    <w:p>
      <w:r>
        <w:pict>
          <v:rect style="width:0;height:1.5pt" o:hralign="center" o:hrstd="t" o:hr="t"/>
        </w:pict>
      </w:r>
    </w:p>
    <w:p>
      <w:pPr>
        <w:numPr>
          <w:ilvl w:val="0"/>
          <w:numId w:val="1006"/>
        </w:numPr>
      </w:pPr>
      <w:r>
        <w:t xml:space="preserve">Co-host of</w:t>
      </w:r>
      <w:r>
        <w:t xml:space="preserve"> </w:t>
      </w:r>
      <w:r>
        <w:rPr>
          <w:i/>
          <w:iCs/>
        </w:rPr>
        <w:t xml:space="preserve">Lunch &amp; Connect #229: Big Data and AI in Finance and Banking</w:t>
      </w:r>
      <w:r>
        <w:t xml:space="preserve">. UEH-ISB, HCMC, September 2025.</w:t>
      </w:r>
    </w:p>
    <w:p>
      <w:pPr>
        <w:numPr>
          <w:ilvl w:val="0"/>
          <w:numId w:val="1006"/>
        </w:numPr>
      </w:pPr>
      <w:r>
        <w:t xml:space="preserve">Keynote,</w:t>
      </w:r>
      <w:r>
        <w:t xml:space="preserve"> </w:t>
      </w:r>
      <w:r>
        <w:rPr>
          <w:i/>
          <w:iCs/>
        </w:rPr>
        <w:t xml:space="preserve">From Data to Decisions: How Big Data and AI Are Reshaping Finance and Banking</w:t>
      </w:r>
      <w:r>
        <w:t xml:space="preserve">. UEH-Massey MFin program, September 2025.</w:t>
      </w:r>
    </w:p>
    <w:p>
      <w:pPr>
        <w:numPr>
          <w:ilvl w:val="0"/>
          <w:numId w:val="1006"/>
        </w:numPr>
      </w:pPr>
      <w:r>
        <w:t xml:space="preserve">Keynote,</w:t>
      </w:r>
      <w:r>
        <w:t xml:space="preserve"> </w:t>
      </w:r>
      <w:r>
        <w:rPr>
          <w:i/>
          <w:iCs/>
        </w:rPr>
        <w:t xml:space="preserve">From Risk-Averse to Risk-Ready: Leading in Uncertainty</w:t>
      </w:r>
      <w:r>
        <w:t xml:space="preserve">. UEH-Massey MFin Talkshow #49, August 2025.</w:t>
      </w:r>
    </w:p>
    <w:p>
      <w:pPr>
        <w:numPr>
          <w:ilvl w:val="0"/>
          <w:numId w:val="1006"/>
        </w:numPr>
      </w:pPr>
      <w:r>
        <w:t xml:space="preserve">Keynote,</w:t>
      </w:r>
      <w:r>
        <w:t xml:space="preserve"> </w:t>
      </w:r>
      <w:r>
        <w:rPr>
          <w:i/>
          <w:iCs/>
        </w:rPr>
        <w:t xml:space="preserve">Legacy of Strategy: Financial Intelligence for Future Managers</w:t>
      </w:r>
      <w:r>
        <w:t xml:space="preserve">. UEH Honours College, November 2025.</w:t>
      </w:r>
    </w:p>
    <w:p>
      <w:pPr>
        <w:numPr>
          <w:ilvl w:val="0"/>
          <w:numId w:val="1006"/>
        </w:numPr>
      </w:pPr>
      <w:r>
        <w:t xml:space="preserve">Judge and Guest Lecturer,</w:t>
      </w:r>
      <w:r>
        <w:t xml:space="preserve"> </w:t>
      </w:r>
      <w:r>
        <w:rPr>
          <w:i/>
          <w:iCs/>
        </w:rPr>
        <w:t xml:space="preserve">Monash Business Case Competition 2025</w:t>
      </w:r>
      <w:r>
        <w:t xml:space="preserve">. UEH-ISB and Monash University, May 2025.</w:t>
      </w:r>
    </w:p>
    <w:p>
      <w:pPr>
        <w:numPr>
          <w:ilvl w:val="0"/>
          <w:numId w:val="1006"/>
        </w:numPr>
      </w:pPr>
      <w:r>
        <w:t xml:space="preserve">Delegate,</w:t>
      </w:r>
      <w:r>
        <w:t xml:space="preserve"> </w:t>
      </w:r>
      <w:r>
        <w:rPr>
          <w:i/>
          <w:iCs/>
        </w:rPr>
        <w:t xml:space="preserve">2025 Vietnam Symposium in Climate Transition</w:t>
      </w:r>
      <w:r>
        <w:t xml:space="preserve">. Da Nang, December 2025.</w:t>
      </w:r>
    </w:p>
    <w:p>
      <w:pPr>
        <w:numPr>
          <w:ilvl w:val="0"/>
          <w:numId w:val="1006"/>
        </w:numPr>
      </w:pPr>
      <w:r>
        <w:t xml:space="preserve">Speaker,</w:t>
      </w:r>
      <w:r>
        <w:t xml:space="preserve"> </w:t>
      </w:r>
      <w:r>
        <w:rPr>
          <w:i/>
          <w:iCs/>
        </w:rPr>
        <w:t xml:space="preserve">Modern Difference-in-Differences Estimator for Heterogeneous Event Dates</w:t>
      </w:r>
      <w:r>
        <w:t xml:space="preserve">. Mathematics and Statistics Department, UEH, April 2023.</w:t>
      </w:r>
    </w:p>
    <w:p>
      <w:pPr>
        <w:numPr>
          <w:ilvl w:val="0"/>
          <w:numId w:val="1006"/>
        </w:numPr>
      </w:pPr>
      <w:r>
        <w:t xml:space="preserve">Speaker,</w:t>
      </w:r>
      <w:r>
        <w:t xml:space="preserve"> </w:t>
      </w:r>
      <w:r>
        <w:rPr>
          <w:i/>
          <w:iCs/>
        </w:rPr>
        <w:t xml:space="preserve">Difference-in-Differences: Policy Analysis</w:t>
      </w:r>
      <w:r>
        <w:t xml:space="preserve">. Faculty of Finance, Ho Chi Minh University of Banking, June 2023.</w:t>
      </w:r>
    </w:p>
    <w:p>
      <w:pPr>
        <w:numPr>
          <w:ilvl w:val="0"/>
          <w:numId w:val="1006"/>
        </w:numPr>
      </w:pPr>
      <w:r>
        <w:t xml:space="preserve">Speaker,</w:t>
      </w:r>
      <w:r>
        <w:t xml:space="preserve"> </w:t>
      </w:r>
      <w:r>
        <w:rPr>
          <w:i/>
          <w:iCs/>
        </w:rPr>
        <w:t xml:space="preserve">Guidelines for Effective Reading and Understanding of Research Papers</w:t>
      </w:r>
      <w:r>
        <w:t xml:space="preserve">. Western Sydney University, August 2024.</w:t>
      </w:r>
    </w:p>
    <w:p>
      <w:pPr>
        <w:numPr>
          <w:ilvl w:val="0"/>
          <w:numId w:val="1006"/>
        </w:numPr>
      </w:pPr>
      <w:r>
        <w:t xml:space="preserve">Featured speaker on</w:t>
      </w:r>
      <w:r>
        <w:t xml:space="preserve"> </w:t>
      </w:r>
      <w:r>
        <w:rPr>
          <w:i/>
          <w:iCs/>
        </w:rPr>
        <w:t xml:space="preserve">Meet Our People #2</w:t>
      </w:r>
      <w:r>
        <w:t xml:space="preserve">, Western Sydney University, 2025.</w:t>
      </w:r>
    </w:p>
    <w:p>
      <w:r>
        <w:pict>
          <v:rect style="width:0;height:1.5pt" o:hralign="center" o:hrstd="t" o:hr="t"/>
        </w:pict>
      </w:r>
    </w:p>
    <w:p>
      <w:pPr>
        <w:pStyle w:val="FirstParagraph"/>
      </w:pPr>
      <w:r>
        <w:t xml:space="preserve">Featured by Western Sydney University and in major Vietnamese national outlets:</w:t>
      </w:r>
    </w:p>
    <w:p>
      <w:pPr>
        <w:numPr>
          <w:ilvl w:val="0"/>
          <w:numId w:val="1007"/>
        </w:numPr>
      </w:pPr>
      <w:r>
        <w:rPr>
          <w:i/>
          <w:iCs/>
        </w:rPr>
        <w:t xml:space="preserve">Western Sydney University</w:t>
      </w:r>
      <w:r>
        <w:t xml:space="preserve">. Meet Our Lecturers #1 — Dr Nguyen Van Phuc: derivatives thinking and technological fluency in professional finance (westernsydney.edu.vn, 24 June 2026).</w:t>
      </w:r>
    </w:p>
    <w:p>
      <w:pPr>
        <w:numPr>
          <w:ilvl w:val="0"/>
          <w:numId w:val="1007"/>
        </w:numPr>
      </w:pPr>
      <w:r>
        <w:rPr>
          <w:i/>
          <w:iCs/>
        </w:rPr>
        <w:t xml:space="preserve">Tien Phong</w:t>
      </w:r>
      <w:r>
        <w:t xml:space="preserve">. Feature on the Global Vietnamese Young Intellectuals Forum (print and digital, July 2025).</w:t>
      </w:r>
    </w:p>
    <w:p>
      <w:pPr>
        <w:numPr>
          <w:ilvl w:val="0"/>
          <w:numId w:val="1007"/>
        </w:numPr>
      </w:pPr>
      <w:r>
        <w:rPr>
          <w:i/>
          <w:iCs/>
        </w:rPr>
        <w:t xml:space="preserve">VnExpress</w:t>
      </w:r>
      <w:r>
        <w:t xml:space="preserve">. Strategy for joint-programme scholarships in New Zealand (2021).</w:t>
      </w:r>
    </w:p>
    <w:p>
      <w:pPr>
        <w:numPr>
          <w:ilvl w:val="0"/>
          <w:numId w:val="1007"/>
        </w:numPr>
      </w:pPr>
      <w:r>
        <w:rPr>
          <w:i/>
          <w:iCs/>
        </w:rPr>
        <w:t xml:space="preserve">Dan Tri</w:t>
      </w:r>
      <w:r>
        <w:t xml:space="preserve">. Three Vietnamese PhD candidates reflect on doctoral study in New Zealand (2021).</w:t>
      </w:r>
    </w:p>
    <w:p>
      <w:pPr>
        <w:numPr>
          <w:ilvl w:val="0"/>
          <w:numId w:val="1007"/>
        </w:numPr>
      </w:pPr>
      <w:r>
        <w:rPr>
          <w:i/>
          <w:iCs/>
        </w:rPr>
        <w:t xml:space="preserve">ZNews</w:t>
      </w:r>
      <w:r>
        <w:t xml:space="preserve">. A day in the life of a PhD candidate in New Zealand (2021).</w:t>
      </w:r>
    </w:p>
    <w:p>
      <w:pPr>
        <w:numPr>
          <w:ilvl w:val="0"/>
          <w:numId w:val="1007"/>
        </w:numPr>
      </w:pPr>
      <w:r>
        <w:rPr>
          <w:i/>
          <w:iCs/>
        </w:rPr>
        <w:t xml:space="preserve">Dan Viet</w:t>
      </w:r>
      <w:r>
        <w:t xml:space="preserve">. From frequent hospital visits to top scholar at the University of Economics Ho Chi Minh City, then a full scholarship in New Zealand (2021).</w:t>
      </w:r>
    </w:p>
    <w:p>
      <w:pPr>
        <w:numPr>
          <w:ilvl w:val="0"/>
          <w:numId w:val="1007"/>
        </w:numPr>
      </w:pPr>
      <w:r>
        <w:rPr>
          <w:i/>
          <w:iCs/>
        </w:rPr>
        <w:t xml:space="preserve">Gia Dinh Moi</w:t>
      </w:r>
      <w:r>
        <w:t xml:space="preserve">. Choosing to return to serve the country (2024).</w:t>
      </w:r>
    </w:p>
    <w:p>
      <w:r>
        <w:pict>
          <v:rect style="width:0;height:1.5pt" o:hralign="center" o:hrstd="t" o:hr="t"/>
        </w:pict>
      </w:r>
    </w:p>
    <w:p>
      <w:pPr>
        <w:numPr>
          <w:ilvl w:val="0"/>
          <w:numId w:val="1008"/>
        </w:numPr>
      </w:pPr>
      <w:r>
        <w:t xml:space="preserve">Massey Doctoral Scholarship (Full time), 2020.</w:t>
      </w:r>
    </w:p>
    <w:p>
      <w:pPr>
        <w:numPr>
          <w:ilvl w:val="0"/>
          <w:numId w:val="1008"/>
        </w:numPr>
      </w:pPr>
      <w:r>
        <w:t xml:space="preserve">Massey Business School International Study Award, 2018 and 2019.</w:t>
      </w:r>
    </w:p>
    <w:p>
      <w:pPr>
        <w:numPr>
          <w:ilvl w:val="0"/>
          <w:numId w:val="1008"/>
        </w:numPr>
      </w:pPr>
      <w:r>
        <w:t xml:space="preserve">Massey University Master of Finance Distinction, 2019.</w:t>
      </w:r>
    </w:p>
    <w:p>
      <w:pPr>
        <w:numPr>
          <w:ilvl w:val="0"/>
          <w:numId w:val="1008"/>
        </w:numPr>
      </w:pPr>
      <w:r>
        <w:t xml:space="preserve">INFINZ Scholarship, Auckland, New Zealand, 2019.</w:t>
      </w:r>
    </w:p>
    <w:p>
      <w:pPr>
        <w:numPr>
          <w:ilvl w:val="0"/>
          <w:numId w:val="1008"/>
        </w:numPr>
      </w:pPr>
      <w:r>
        <w:t xml:space="preserve">Top-cited paper at</w:t>
      </w:r>
      <w:r>
        <w:t xml:space="preserve"> </w:t>
      </w:r>
      <w:r>
        <w:rPr>
          <w:i/>
          <w:iCs/>
        </w:rPr>
        <w:t xml:space="preserve">Scottish Journal of Political Economy</w:t>
      </w:r>
      <w:r>
        <w:t xml:space="preserve">, January 2022 to December 2023.</w:t>
      </w:r>
    </w:p>
    <w:p>
      <w:r>
        <w:pict>
          <v:rect style="width:0;height:1.5pt" o:hralign="center" o:hrstd="t" o:hr="t"/>
        </w:pict>
      </w:r>
    </w:p>
    <w:p>
      <w:pPr>
        <w:pStyle w:val="FirstParagraph"/>
      </w:pPr>
      <w:r>
        <w:rPr>
          <w:b/>
          <w:bCs/>
        </w:rPr>
        <w:t xml:space="preserve">Professor Udomsak Wongchoti</w:t>
      </w:r>
      <w:r>
        <w:t xml:space="preserve">, Massey University, New Zealand.</w:t>
      </w:r>
      <w:r>
        <w:t xml:space="preserve"> </w:t>
      </w:r>
      <w:r>
        <w:rPr>
          <w:i/>
          <w:iCs/>
        </w:rPr>
        <w:t xml:space="preserve">J.Wongchoti@massey.ac.nz</w:t>
      </w:r>
    </w:p>
    <w:p>
      <w:pPr>
        <w:pStyle w:val="BodyText"/>
      </w:pPr>
      <w:r>
        <w:rPr>
          <w:b/>
          <w:bCs/>
        </w:rPr>
        <w:t xml:space="preserve">Dr Jasmine Fang</w:t>
      </w:r>
      <w:r>
        <w:t xml:space="preserve">, Massey University, New Zealand.</w:t>
      </w:r>
      <w:r>
        <w:t xml:space="preserve"> </w:t>
      </w:r>
      <w:r>
        <w:rPr>
          <w:i/>
          <w:iCs/>
        </w:rPr>
        <w:t xml:space="preserve">J.Fang@massey.ac.nz</w:t>
      </w:r>
    </w:p>
    <w:p>
      <w:pPr>
        <w:pStyle w:val="BodyText"/>
      </w:pPr>
      <w:r>
        <w:rPr>
          <w:b/>
          <w:bCs/>
        </w:rPr>
        <w:t xml:space="preserve">Associate Professor David K. Ding</w:t>
      </w:r>
      <w:r>
        <w:t xml:space="preserve">, Singapore Management University, Singapore.</w:t>
      </w:r>
      <w:r>
        <w:t xml:space="preserve"> </w:t>
      </w:r>
      <w:r>
        <w:rPr>
          <w:i/>
          <w:iCs/>
        </w:rPr>
        <w:t xml:space="preserve">davidding@smu.edu.sg</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2026-06-26T17:02:25Z</dcterms:created>
  <dcterms:modified xsi:type="dcterms:W3CDTF">2026-06-26T17:02:25Z</dcterms:modified>
</cp:coreProperties>
</file>

<file path=docProps/custom.xml><?xml version="1.0" encoding="utf-8"?>
<Properties xmlns="http://schemas.openxmlformats.org/officeDocument/2006/custom-properties" xmlns:vt="http://schemas.openxmlformats.org/officeDocument/2006/docPropsVTypes"/>
</file>